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B3" w:rsidRDefault="007370B3" w:rsidP="007370B3">
      <w:pPr>
        <w:spacing w:after="300" w:line="240" w:lineRule="auto"/>
        <w:ind w:left="810"/>
        <w:jc w:val="center"/>
        <w:rPr>
          <w:rFonts w:ascii="Open Sans" w:hAnsi="Open Sans" w:cs="Arial"/>
          <w:b/>
          <w:bCs/>
          <w:color w:val="666666"/>
          <w:kern w:val="36"/>
        </w:rPr>
      </w:pPr>
      <w:r>
        <w:rPr>
          <w:rFonts w:ascii="Open Sans" w:hAnsi="Open Sans" w:cs="Arial"/>
          <w:b/>
          <w:bCs/>
          <w:color w:val="666666"/>
          <w:kern w:val="36"/>
        </w:rPr>
        <w:t>КОНКУРС ЗА СТИПЕНДИЈУ ЗА СТУДИЈСКИ БОРАВАК НА УНИВЕРЗИТЕТУ: Middlesex University London (УК)</w:t>
      </w:r>
    </w:p>
    <w:p w:rsidR="007370B3" w:rsidRDefault="007370B3" w:rsidP="007370B3">
      <w:pPr>
        <w:spacing w:after="300" w:line="240" w:lineRule="auto"/>
        <w:ind w:left="810"/>
        <w:jc w:val="center"/>
        <w:rPr>
          <w:rFonts w:ascii="Open Sans" w:eastAsia="Times New Roman" w:hAnsi="Open Sans" w:cs="Arial"/>
          <w:b/>
          <w:bCs/>
          <w:color w:val="DB353A"/>
          <w:sz w:val="20"/>
          <w:szCs w:val="20"/>
          <w:lang w:val="sr-Latn-RS" w:eastAsia="sr-Latn-RS"/>
        </w:rPr>
      </w:pPr>
    </w:p>
    <w:p w:rsidR="007370B3" w:rsidRPr="007370B3" w:rsidRDefault="007370B3" w:rsidP="007370B3">
      <w:pPr>
        <w:spacing w:after="300" w:line="240" w:lineRule="auto"/>
        <w:ind w:left="810"/>
        <w:jc w:val="center"/>
        <w:rPr>
          <w:rFonts w:ascii="Open Sans" w:eastAsia="Times New Roman" w:hAnsi="Open Sans" w:cs="Arial"/>
          <w:b/>
          <w:bCs/>
          <w:color w:val="DB353A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b/>
          <w:bCs/>
          <w:color w:val="DB353A"/>
          <w:sz w:val="20"/>
          <w:szCs w:val="20"/>
          <w:lang w:val="sr-Latn-RS" w:eastAsia="sr-Latn-RS"/>
        </w:rPr>
        <w:t>У оквиру Еразмус+ програма студенти Универзитета у Крагујевцу могу се пријавити за студијски и истраживачки боравак - рок за пријаву: 23. јул 2015.</w:t>
      </w:r>
    </w:p>
    <w:p w:rsidR="007370B3" w:rsidRPr="007370B3" w:rsidRDefault="007370B3" w:rsidP="007370B3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Драги студенти, уколико размишљате о мобилности и желели бисте да један део својих студија проведете у иностранству, сада је права прилика за то. </w:t>
      </w:r>
      <w:hyperlink r:id="rId5" w:history="1">
        <w:r w:rsidRPr="007370B3">
          <w:rPr>
            <w:rFonts w:ascii="Open Sans" w:eastAsia="Times New Roman" w:hAnsi="Open Sans" w:cs="Arial"/>
            <w:color w:val="2C6EB5"/>
            <w:sz w:val="20"/>
            <w:szCs w:val="20"/>
            <w:u w:val="single"/>
            <w:lang w:val="sr-Latn-RS" w:eastAsia="sr-Latn-RS"/>
          </w:rPr>
          <w:t>Middlesex University London</w:t>
        </w:r>
      </w:hyperlink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 позива студенте Универзитета у Крагујевцу на размену, и то: </w:t>
      </w:r>
    </w:p>
    <w:p w:rsidR="007370B3" w:rsidRPr="007370B3" w:rsidRDefault="007370B3" w:rsidP="007370B3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>Мобилност у трајању од два семестра, односно 10 месеци (за студенте основних и/или интегрисаних академских студија) у академској 2015/16. години;</w:t>
      </w:r>
    </w:p>
    <w:p w:rsidR="007370B3" w:rsidRPr="007370B3" w:rsidRDefault="007370B3" w:rsidP="007370B3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>Мобилност у трајању од 3 месеца (за студенте докторских академских студија) у академској 2015/16. години.</w:t>
      </w:r>
    </w:p>
    <w:p w:rsidR="007370B3" w:rsidRPr="007370B3" w:rsidRDefault="007370B3" w:rsidP="007370B3">
      <w:pPr>
        <w:spacing w:after="0" w:line="240" w:lineRule="auto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</w:r>
      <w:r w:rsidRPr="007370B3">
        <w:rPr>
          <w:rFonts w:ascii="Open Sans" w:eastAsia="Times New Roman" w:hAnsi="Open Sans" w:cs="Arial"/>
          <w:b/>
          <w:bCs/>
          <w:color w:val="666666"/>
          <w:sz w:val="20"/>
          <w:szCs w:val="20"/>
          <w:u w:val="single"/>
          <w:lang w:val="sr-Latn-RS" w:eastAsia="sr-Latn-RS"/>
        </w:rPr>
        <w:t>Потребна документа за пријаву: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 </w:t>
      </w:r>
    </w:p>
    <w:p w:rsidR="007370B3" w:rsidRPr="007370B3" w:rsidRDefault="007370B3" w:rsidP="007370B3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>Мотивационо писмо (1 до 2 стране)</w:t>
      </w:r>
      <w:r w:rsidRPr="007370B3">
        <w:rPr>
          <w:rFonts w:ascii="Open Sans" w:eastAsia="Times New Roman" w:hAnsi="Open Sans" w:cs="Arial"/>
          <w:color w:val="666666"/>
          <w:sz w:val="15"/>
          <w:szCs w:val="15"/>
          <w:vertAlign w:val="superscript"/>
          <w:lang w:val="sr-Latn-RS" w:eastAsia="sr-Latn-RS"/>
        </w:rPr>
        <w:t>*</w:t>
      </w:r>
    </w:p>
    <w:p w:rsidR="007370B3" w:rsidRPr="007370B3" w:rsidRDefault="007370B3" w:rsidP="007370B3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>CV (обавезно навести контакт адресу и телефон)</w:t>
      </w:r>
    </w:p>
    <w:p w:rsidR="007370B3" w:rsidRPr="007370B3" w:rsidRDefault="007370B3" w:rsidP="007370B3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>Листа положених испита</w:t>
      </w:r>
    </w:p>
    <w:p w:rsidR="007370B3" w:rsidRPr="007370B3" w:rsidRDefault="007370B3" w:rsidP="007370B3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>Копије диплома (за студенте који се пријављују за размену на нивоу докторских студија)</w:t>
      </w:r>
    </w:p>
    <w:p w:rsidR="007370B3" w:rsidRPr="007370B3" w:rsidRDefault="007370B3" w:rsidP="007370B3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>Потврда/сертификат о познавању енглеског језика</w:t>
      </w:r>
      <w:r w:rsidRPr="007370B3">
        <w:rPr>
          <w:rFonts w:ascii="Open Sans" w:eastAsia="Times New Roman" w:hAnsi="Open Sans" w:cs="Arial"/>
          <w:color w:val="666666"/>
          <w:sz w:val="15"/>
          <w:szCs w:val="15"/>
          <w:vertAlign w:val="superscript"/>
          <w:lang w:val="sr-Latn-RS" w:eastAsia="sr-Latn-RS"/>
        </w:rPr>
        <w:t>**</w:t>
      </w:r>
    </w:p>
    <w:p w:rsidR="007370B3" w:rsidRPr="007370B3" w:rsidRDefault="007370B3" w:rsidP="007370B3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u w:val="single"/>
          <w:lang w:val="sr-Latn-RS" w:eastAsia="sr-Latn-RS"/>
        </w:rPr>
        <w:t>Предлог плана студија током мобилности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 (можете преузети </w:t>
      </w:r>
      <w:hyperlink r:id="rId6" w:history="1">
        <w:r w:rsidRPr="007370B3">
          <w:rPr>
            <w:rFonts w:ascii="Open Sans" w:eastAsia="Times New Roman" w:hAnsi="Open Sans" w:cs="Arial"/>
            <w:color w:val="2C6EB5"/>
            <w:sz w:val="20"/>
            <w:szCs w:val="20"/>
            <w:u w:val="single"/>
            <w:lang w:val="sr-Latn-RS" w:eastAsia="sr-Latn-RS"/>
          </w:rPr>
          <w:t>овде</w:t>
        </w:r>
      </w:hyperlink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>) за студенте основних или интегрисаних академских студија, или</w:t>
      </w:r>
    </w:p>
    <w:p w:rsidR="007370B3" w:rsidRPr="007370B3" w:rsidRDefault="007370B3" w:rsidP="007370B3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u w:val="single"/>
          <w:lang w:val="sr-Latn-RS" w:eastAsia="sr-Latn-RS"/>
        </w:rPr>
        <w:t>Предлог плана истраживања током мобилности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 (можете преузети </w:t>
      </w:r>
      <w:hyperlink r:id="rId7" w:history="1">
        <w:r w:rsidRPr="007370B3">
          <w:rPr>
            <w:rFonts w:ascii="Open Sans" w:eastAsia="Times New Roman" w:hAnsi="Open Sans" w:cs="Arial"/>
            <w:color w:val="2C6EB5"/>
            <w:sz w:val="20"/>
            <w:szCs w:val="20"/>
            <w:u w:val="single"/>
            <w:lang w:val="sr-Latn-RS" w:eastAsia="sr-Latn-RS"/>
          </w:rPr>
          <w:t>овде</w:t>
        </w:r>
      </w:hyperlink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>) за студенте докторских студија.</w:t>
      </w:r>
    </w:p>
    <w:p w:rsidR="007370B3" w:rsidRPr="007370B3" w:rsidRDefault="007370B3" w:rsidP="007370B3">
      <w:pPr>
        <w:spacing w:after="240" w:line="240" w:lineRule="auto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</w:r>
      <w:r w:rsidRPr="007370B3">
        <w:rPr>
          <w:rFonts w:ascii="Open Sans" w:eastAsia="Times New Roman" w:hAnsi="Open Sans" w:cs="Arial"/>
          <w:b/>
          <w:bCs/>
          <w:color w:val="666666"/>
          <w:sz w:val="20"/>
          <w:szCs w:val="20"/>
          <w:lang w:val="sr-Latn-RS" w:eastAsia="sr-Latn-RS"/>
        </w:rPr>
        <w:t xml:space="preserve">Приказ студијских програма, као и предмета који су доступни на Универзитету Middlesex University London можете видети </w:t>
      </w:r>
      <w:hyperlink r:id="rId8" w:history="1">
        <w:r w:rsidRPr="007370B3">
          <w:rPr>
            <w:rFonts w:ascii="Open Sans" w:eastAsia="Times New Roman" w:hAnsi="Open Sans" w:cs="Arial"/>
            <w:b/>
            <w:bCs/>
            <w:color w:val="2C6EB5"/>
            <w:sz w:val="20"/>
            <w:szCs w:val="20"/>
            <w:u w:val="single"/>
            <w:lang w:val="sr-Latn-RS" w:eastAsia="sr-Latn-RS"/>
          </w:rPr>
          <w:t>овде</w:t>
        </w:r>
      </w:hyperlink>
      <w:r w:rsidRPr="007370B3">
        <w:rPr>
          <w:rFonts w:ascii="Open Sans" w:eastAsia="Times New Roman" w:hAnsi="Open Sans" w:cs="Arial"/>
          <w:b/>
          <w:bCs/>
          <w:color w:val="666666"/>
          <w:sz w:val="20"/>
          <w:szCs w:val="20"/>
          <w:lang w:val="sr-Latn-RS" w:eastAsia="sr-Latn-RS"/>
        </w:rPr>
        <w:t>.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 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</w:r>
      <w:r w:rsidRPr="007370B3">
        <w:rPr>
          <w:rFonts w:ascii="Open Sans" w:eastAsia="Times New Roman" w:hAnsi="Open Sans" w:cs="Arial"/>
          <w:b/>
          <w:bCs/>
          <w:color w:val="666666"/>
          <w:sz w:val="20"/>
          <w:szCs w:val="20"/>
          <w:lang w:val="sr-Latn-RS" w:eastAsia="sr-Latn-RS"/>
        </w:rPr>
        <w:t xml:space="preserve">Приказ истраживачких области и докторских студија које су доступне на Универзитету Middlesex University London можете видети </w:t>
      </w:r>
      <w:hyperlink r:id="rId9" w:history="1">
        <w:r w:rsidRPr="007370B3">
          <w:rPr>
            <w:rFonts w:ascii="Open Sans" w:eastAsia="Times New Roman" w:hAnsi="Open Sans" w:cs="Arial"/>
            <w:b/>
            <w:bCs/>
            <w:color w:val="2C6EB5"/>
            <w:sz w:val="20"/>
            <w:szCs w:val="20"/>
            <w:u w:val="single"/>
            <w:lang w:val="sr-Latn-RS" w:eastAsia="sr-Latn-RS"/>
          </w:rPr>
          <w:t>овде</w:t>
        </w:r>
      </w:hyperlink>
      <w:r w:rsidRPr="007370B3">
        <w:rPr>
          <w:rFonts w:ascii="Open Sans" w:eastAsia="Times New Roman" w:hAnsi="Open Sans" w:cs="Arial"/>
          <w:b/>
          <w:bCs/>
          <w:color w:val="666666"/>
          <w:sz w:val="20"/>
          <w:szCs w:val="20"/>
          <w:lang w:val="sr-Latn-RS" w:eastAsia="sr-Latn-RS"/>
        </w:rPr>
        <w:t xml:space="preserve"> и </w:t>
      </w:r>
      <w:hyperlink r:id="rId10" w:history="1">
        <w:r w:rsidRPr="007370B3">
          <w:rPr>
            <w:rFonts w:ascii="Open Sans" w:eastAsia="Times New Roman" w:hAnsi="Open Sans" w:cs="Arial"/>
            <w:b/>
            <w:bCs/>
            <w:color w:val="2C6EB5"/>
            <w:sz w:val="20"/>
            <w:szCs w:val="20"/>
            <w:u w:val="single"/>
            <w:lang w:val="sr-Latn-RS" w:eastAsia="sr-Latn-RS"/>
          </w:rPr>
          <w:t>овде</w:t>
        </w:r>
      </w:hyperlink>
      <w:r w:rsidRPr="007370B3">
        <w:rPr>
          <w:rFonts w:ascii="Open Sans" w:eastAsia="Times New Roman" w:hAnsi="Open Sans" w:cs="Arial"/>
          <w:b/>
          <w:bCs/>
          <w:color w:val="666666"/>
          <w:sz w:val="20"/>
          <w:szCs w:val="20"/>
          <w:lang w:val="sr-Latn-RS" w:eastAsia="sr-Latn-RS"/>
        </w:rPr>
        <w:t>.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 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</w:r>
      <w:r w:rsidRPr="007370B3">
        <w:rPr>
          <w:rFonts w:ascii="Open Sans" w:eastAsia="Times New Roman" w:hAnsi="Open Sans" w:cs="Arial"/>
          <w:color w:val="666666"/>
          <w:sz w:val="15"/>
          <w:szCs w:val="15"/>
          <w:vertAlign w:val="superscript"/>
          <w:lang w:val="sr-Latn-RS" w:eastAsia="sr-Latn-RS"/>
        </w:rPr>
        <w:t>*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 Мотивационо писмо: Важно је да у свом мотивационом писму обухватите следеће ставке: ваше академско постигнуће и успех, ваша мотивација и значај ове студијске размене за вас у погледу вашег даљег образовање и/или каријере. 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</w:r>
      <w:r w:rsidRPr="007370B3">
        <w:rPr>
          <w:rFonts w:ascii="Open Sans" w:eastAsia="Times New Roman" w:hAnsi="Open Sans" w:cs="Arial"/>
          <w:color w:val="666666"/>
          <w:sz w:val="15"/>
          <w:szCs w:val="15"/>
          <w:vertAlign w:val="superscript"/>
          <w:lang w:val="sr-Latn-RS" w:eastAsia="sr-Latn-RS"/>
        </w:rPr>
        <w:t>**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 Middlesex University London захтева да кандидати за размену поседују одговарајуће сертификате и ниво знања енглеског језика. Комплетну листу сертификата који су признати од стране Middlesex Универзитета можете видети </w:t>
      </w:r>
      <w:hyperlink r:id="rId11" w:history="1">
        <w:r w:rsidRPr="007370B3">
          <w:rPr>
            <w:rFonts w:ascii="Open Sans" w:eastAsia="Times New Roman" w:hAnsi="Open Sans" w:cs="Arial"/>
            <w:color w:val="2C6EB5"/>
            <w:sz w:val="20"/>
            <w:szCs w:val="20"/>
            <w:u w:val="single"/>
            <w:lang w:val="sr-Latn-RS" w:eastAsia="sr-Latn-RS"/>
          </w:rPr>
          <w:t>овде</w:t>
        </w:r>
      </w:hyperlink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. 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</w:r>
      <w:r w:rsidRPr="007370B3">
        <w:rPr>
          <w:rFonts w:ascii="Open Sans" w:eastAsia="Times New Roman" w:hAnsi="Open Sans" w:cs="Arial"/>
          <w:b/>
          <w:bCs/>
          <w:color w:val="666666"/>
          <w:sz w:val="20"/>
          <w:szCs w:val="20"/>
          <w:lang w:val="sr-Latn-RS" w:eastAsia="sr-Latn-RS"/>
        </w:rPr>
        <w:t>За овај програм размене могу се пријавити заинтересовани студенти основних и/или интегрисаних академских студија (</w:t>
      </w:r>
      <w:r w:rsidRPr="007370B3">
        <w:rPr>
          <w:rFonts w:ascii="Open Sans" w:eastAsia="Times New Roman" w:hAnsi="Open Sans" w:cs="Arial"/>
          <w:b/>
          <w:bCs/>
          <w:color w:val="666666"/>
          <w:sz w:val="20"/>
          <w:szCs w:val="20"/>
          <w:u w:val="single"/>
          <w:lang w:val="sr-Latn-RS" w:eastAsia="sr-Latn-RS"/>
        </w:rPr>
        <w:t>студенти завршне године студија се не могу пријавити</w:t>
      </w:r>
      <w:r w:rsidRPr="007370B3">
        <w:rPr>
          <w:rFonts w:ascii="Open Sans" w:eastAsia="Times New Roman" w:hAnsi="Open Sans" w:cs="Arial"/>
          <w:b/>
          <w:bCs/>
          <w:color w:val="666666"/>
          <w:sz w:val="20"/>
          <w:szCs w:val="20"/>
          <w:lang w:val="sr-Latn-RS" w:eastAsia="sr-Latn-RS"/>
        </w:rPr>
        <w:t>), као и студенти докторских студија на факултетима Универзитета у Крагујевцу.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 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  <w:t xml:space="preserve">Сва документа можете послати на </w:t>
      </w:r>
      <w:hyperlink r:id="rId12" w:history="1">
        <w:r w:rsidRPr="007370B3">
          <w:rPr>
            <w:rFonts w:ascii="Open Sans" w:eastAsia="Times New Roman" w:hAnsi="Open Sans" w:cs="Arial"/>
            <w:color w:val="2C6EB5"/>
            <w:sz w:val="20"/>
            <w:szCs w:val="20"/>
            <w:u w:val="single"/>
            <w:lang w:val="sr-Latn-RS" w:eastAsia="sr-Latn-RS"/>
          </w:rPr>
          <w:t>erasmus@kg.ac.rs</w:t>
        </w:r>
      </w:hyperlink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 или их донети лично у Центар за развој каријере и саветовање студената Универзитета у Крагујевцу (Јована Цвијића бб, зграда Ректората -између Правног и Економског факултета, 2. спрат), радним данима од 08:00 - 16:00 часова. 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</w:r>
    </w:p>
    <w:p w:rsidR="007370B3" w:rsidRPr="007370B3" w:rsidRDefault="007370B3" w:rsidP="007370B3">
      <w:pPr>
        <w:spacing w:after="0" w:line="240" w:lineRule="auto"/>
        <w:jc w:val="center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b/>
          <w:bCs/>
          <w:color w:val="666666"/>
          <w:sz w:val="20"/>
          <w:szCs w:val="20"/>
          <w:u w:val="single"/>
          <w:lang w:val="sr-Latn-RS" w:eastAsia="sr-Latn-RS"/>
        </w:rPr>
        <w:t>РОК ЗА ПРИЈАВУ: 23. ЈУЛ 2015. ГОДИНЕ</w:t>
      </w:r>
    </w:p>
    <w:p w:rsidR="007370B3" w:rsidRDefault="007370B3" w:rsidP="007370B3">
      <w:pPr>
        <w:spacing w:after="0" w:line="240" w:lineRule="auto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</w:p>
    <w:p w:rsidR="007370B3" w:rsidRDefault="007370B3" w:rsidP="007370B3">
      <w:pPr>
        <w:spacing w:after="0" w:line="240" w:lineRule="auto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</w:p>
    <w:p w:rsidR="007370B3" w:rsidRPr="007370B3" w:rsidRDefault="007370B3" w:rsidP="007370B3">
      <w:pPr>
        <w:spacing w:after="0" w:line="240" w:lineRule="auto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lastRenderedPageBreak/>
        <w:br/>
      </w:r>
      <w:r w:rsidRPr="007370B3">
        <w:rPr>
          <w:rFonts w:ascii="Open Sans" w:eastAsia="Times New Roman" w:hAnsi="Open Sans" w:cs="Arial"/>
          <w:b/>
          <w:bCs/>
          <w:color w:val="666666"/>
          <w:sz w:val="20"/>
          <w:szCs w:val="20"/>
          <w:u w:val="single"/>
          <w:lang w:val="sr-Latn-RS" w:eastAsia="sr-Latn-RS"/>
        </w:rPr>
        <w:t>Информације о стипендији и студијском боравку: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 </w:t>
      </w:r>
    </w:p>
    <w:p w:rsidR="007370B3" w:rsidRPr="007370B3" w:rsidRDefault="007370B3" w:rsidP="007370B3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>Месечна стипендија у износу од 850 евра (за покривање трошкова живота)</w:t>
      </w:r>
    </w:p>
    <w:p w:rsidR="007370B3" w:rsidRPr="007370B3" w:rsidRDefault="007370B3" w:rsidP="007370B3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>Рефундација путних трошкова (до износа од 530 евра)</w:t>
      </w:r>
    </w:p>
    <w:p w:rsidR="007370B3" w:rsidRPr="007370B3" w:rsidRDefault="007370B3" w:rsidP="007370B3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>Припремни програм (</w:t>
      </w:r>
      <w:hyperlink r:id="rId13" w:history="1">
        <w:r w:rsidRPr="007370B3">
          <w:rPr>
            <w:rFonts w:ascii="Open Sans" w:eastAsia="Times New Roman" w:hAnsi="Open Sans" w:cs="Arial"/>
            <w:color w:val="2C6EB5"/>
            <w:sz w:val="20"/>
            <w:szCs w:val="20"/>
            <w:u w:val="single"/>
            <w:lang w:val="sr-Latn-RS" w:eastAsia="sr-Latn-RS"/>
          </w:rPr>
          <w:t>International Student Orientation programme</w:t>
        </w:r>
      </w:hyperlink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>)</w:t>
      </w:r>
    </w:p>
    <w:p w:rsidR="007370B3" w:rsidRPr="007370B3" w:rsidRDefault="007370B3" w:rsidP="007370B3">
      <w:pPr>
        <w:spacing w:after="0" w:line="240" w:lineRule="auto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  <w:t xml:space="preserve">Више о смештају на Middlesex Универзитету у Лондону погледајте </w:t>
      </w:r>
      <w:hyperlink r:id="rId14" w:history="1">
        <w:r w:rsidRPr="007370B3">
          <w:rPr>
            <w:rFonts w:ascii="Open Sans" w:eastAsia="Times New Roman" w:hAnsi="Open Sans" w:cs="Arial"/>
            <w:color w:val="2C6EB5"/>
            <w:sz w:val="20"/>
            <w:szCs w:val="20"/>
            <w:u w:val="single"/>
            <w:lang w:val="sr-Latn-RS" w:eastAsia="sr-Latn-RS"/>
          </w:rPr>
          <w:t>овде</w:t>
        </w:r>
      </w:hyperlink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. 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</w:r>
      <w:r w:rsidRPr="007370B3">
        <w:rPr>
          <w:rFonts w:ascii="Open Sans" w:eastAsia="Times New Roman" w:hAnsi="Open Sans" w:cs="Arial"/>
          <w:b/>
          <w:bCs/>
          <w:color w:val="666666"/>
          <w:sz w:val="20"/>
          <w:szCs w:val="20"/>
          <w:lang w:val="sr-Latn-RS" w:eastAsia="sr-Latn-RS"/>
        </w:rPr>
        <w:t>Напомене: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 </w:t>
      </w:r>
    </w:p>
    <w:p w:rsidR="007370B3" w:rsidRPr="007370B3" w:rsidRDefault="007370B3" w:rsidP="007370B3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>Пријава и пратећа документа достављају се на енглеском (није потребан званичан превод судског тумача);</w:t>
      </w:r>
    </w:p>
    <w:p w:rsidR="007370B3" w:rsidRPr="007370B3" w:rsidRDefault="007370B3" w:rsidP="007370B3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Уколико вам је потребна помоћ у припреми докумената, савете можете потражити на сајту ЦзРк-а у нашој секцији </w:t>
      </w:r>
      <w:hyperlink r:id="rId15" w:history="1">
        <w:r w:rsidRPr="007370B3">
          <w:rPr>
            <w:rFonts w:ascii="Open Sans" w:eastAsia="Times New Roman" w:hAnsi="Open Sans" w:cs="Arial"/>
            <w:color w:val="2C6EB5"/>
            <w:sz w:val="20"/>
            <w:szCs w:val="20"/>
            <w:u w:val="single"/>
            <w:lang w:val="sr-Latn-RS" w:eastAsia="sr-Latn-RS"/>
          </w:rPr>
          <w:t>Мобилност</w:t>
        </w:r>
      </w:hyperlink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 xml:space="preserve">, као и у </w:t>
      </w:r>
      <w:hyperlink r:id="rId16" w:history="1">
        <w:r w:rsidRPr="007370B3">
          <w:rPr>
            <w:rFonts w:ascii="Open Sans" w:eastAsia="Times New Roman" w:hAnsi="Open Sans" w:cs="Arial"/>
            <w:color w:val="2C6EB5"/>
            <w:sz w:val="20"/>
            <w:szCs w:val="20"/>
            <w:u w:val="single"/>
            <w:lang w:val="sr-Latn-RS" w:eastAsia="sr-Latn-RS"/>
          </w:rPr>
          <w:t>Приручнику за мобилност студената</w:t>
        </w:r>
      </w:hyperlink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t>. Наравно, увек сте добродошли у Центар, ако имате питање, недоумицу или вам је потребан савет :)</w:t>
      </w:r>
    </w:p>
    <w:p w:rsidR="007370B3" w:rsidRPr="007370B3" w:rsidRDefault="007370B3" w:rsidP="007370B3">
      <w:pPr>
        <w:spacing w:line="240" w:lineRule="auto"/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</w:pP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  <w:t xml:space="preserve">Центар за развој каријере и саветовање студената 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  <w:t xml:space="preserve">Универзитета у Крагујевцу 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  <w:t xml:space="preserve">Јована Цвијића бб 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  <w:t xml:space="preserve">34 000 Крагујевац 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  <w:t xml:space="preserve">Зграда Ректората, 2. спрат 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  <w:t xml:space="preserve">Контакт телефон: 034 300 425 </w:t>
      </w:r>
      <w:r w:rsidRPr="007370B3">
        <w:rPr>
          <w:rFonts w:ascii="Open Sans" w:eastAsia="Times New Roman" w:hAnsi="Open Sans" w:cs="Arial"/>
          <w:color w:val="666666"/>
          <w:sz w:val="20"/>
          <w:szCs w:val="20"/>
          <w:lang w:val="sr-Latn-RS" w:eastAsia="sr-Latn-RS"/>
        </w:rPr>
        <w:br/>
        <w:t>Радно време: ПОН-ПЕТ од 08:00 до 16:00</w:t>
      </w:r>
    </w:p>
    <w:p w:rsidR="00085D10" w:rsidRDefault="00085D10">
      <w:bookmarkStart w:id="0" w:name="_GoBack"/>
      <w:bookmarkEnd w:id="0"/>
    </w:p>
    <w:sectPr w:rsidR="0008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012AF"/>
    <w:multiLevelType w:val="multilevel"/>
    <w:tmpl w:val="CD88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17E7B"/>
    <w:multiLevelType w:val="multilevel"/>
    <w:tmpl w:val="12D6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F207C"/>
    <w:multiLevelType w:val="multilevel"/>
    <w:tmpl w:val="E6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54C13"/>
    <w:multiLevelType w:val="multilevel"/>
    <w:tmpl w:val="6B1E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B3"/>
    <w:rsid w:val="00005F44"/>
    <w:rsid w:val="00014BBE"/>
    <w:rsid w:val="0007144A"/>
    <w:rsid w:val="0008231E"/>
    <w:rsid w:val="00085D10"/>
    <w:rsid w:val="000A0C74"/>
    <w:rsid w:val="000A2F43"/>
    <w:rsid w:val="000A3D4B"/>
    <w:rsid w:val="000A716E"/>
    <w:rsid w:val="000C6264"/>
    <w:rsid w:val="000D09FF"/>
    <w:rsid w:val="000E07B8"/>
    <w:rsid w:val="000E4866"/>
    <w:rsid w:val="000E56DB"/>
    <w:rsid w:val="000F10CE"/>
    <w:rsid w:val="000F207E"/>
    <w:rsid w:val="000F475F"/>
    <w:rsid w:val="001017CD"/>
    <w:rsid w:val="00106796"/>
    <w:rsid w:val="00114B31"/>
    <w:rsid w:val="001166E4"/>
    <w:rsid w:val="00120031"/>
    <w:rsid w:val="00121801"/>
    <w:rsid w:val="00121DA9"/>
    <w:rsid w:val="00152C9D"/>
    <w:rsid w:val="00167117"/>
    <w:rsid w:val="001675AD"/>
    <w:rsid w:val="00170CD7"/>
    <w:rsid w:val="001803AC"/>
    <w:rsid w:val="00185AA8"/>
    <w:rsid w:val="00190C6C"/>
    <w:rsid w:val="001A00E3"/>
    <w:rsid w:val="001A35E9"/>
    <w:rsid w:val="001A48E7"/>
    <w:rsid w:val="001B4866"/>
    <w:rsid w:val="001C4DA2"/>
    <w:rsid w:val="001D0E93"/>
    <w:rsid w:val="001D2BC1"/>
    <w:rsid w:val="001D4686"/>
    <w:rsid w:val="001E322E"/>
    <w:rsid w:val="001E5FF3"/>
    <w:rsid w:val="001F5CE6"/>
    <w:rsid w:val="00211B76"/>
    <w:rsid w:val="002212A5"/>
    <w:rsid w:val="002416FA"/>
    <w:rsid w:val="00251FE7"/>
    <w:rsid w:val="002756D3"/>
    <w:rsid w:val="00281EAB"/>
    <w:rsid w:val="0028278B"/>
    <w:rsid w:val="00295408"/>
    <w:rsid w:val="00296CAB"/>
    <w:rsid w:val="002977C0"/>
    <w:rsid w:val="002A0649"/>
    <w:rsid w:val="002A6A0F"/>
    <w:rsid w:val="002E4EFA"/>
    <w:rsid w:val="002E7580"/>
    <w:rsid w:val="002F1BBC"/>
    <w:rsid w:val="002F1FCB"/>
    <w:rsid w:val="002F46B0"/>
    <w:rsid w:val="002F4F44"/>
    <w:rsid w:val="002F5F4E"/>
    <w:rsid w:val="00300E74"/>
    <w:rsid w:val="0030295F"/>
    <w:rsid w:val="00304255"/>
    <w:rsid w:val="00331B56"/>
    <w:rsid w:val="0033417B"/>
    <w:rsid w:val="00360D8B"/>
    <w:rsid w:val="003649F4"/>
    <w:rsid w:val="0037183A"/>
    <w:rsid w:val="003753F2"/>
    <w:rsid w:val="00376089"/>
    <w:rsid w:val="0037736F"/>
    <w:rsid w:val="0038406C"/>
    <w:rsid w:val="003B2991"/>
    <w:rsid w:val="003C0D41"/>
    <w:rsid w:val="003C0E54"/>
    <w:rsid w:val="003D494F"/>
    <w:rsid w:val="00407404"/>
    <w:rsid w:val="004249C1"/>
    <w:rsid w:val="0042759D"/>
    <w:rsid w:val="004275DE"/>
    <w:rsid w:val="00431DF0"/>
    <w:rsid w:val="004453CD"/>
    <w:rsid w:val="00451863"/>
    <w:rsid w:val="004535D8"/>
    <w:rsid w:val="00462748"/>
    <w:rsid w:val="00483EA4"/>
    <w:rsid w:val="004848DD"/>
    <w:rsid w:val="004A332F"/>
    <w:rsid w:val="004A5595"/>
    <w:rsid w:val="004B3909"/>
    <w:rsid w:val="004B515B"/>
    <w:rsid w:val="004B72B9"/>
    <w:rsid w:val="004C1256"/>
    <w:rsid w:val="004C568D"/>
    <w:rsid w:val="004C762B"/>
    <w:rsid w:val="004D686E"/>
    <w:rsid w:val="004F3BD7"/>
    <w:rsid w:val="0050061F"/>
    <w:rsid w:val="00500A2C"/>
    <w:rsid w:val="005078BC"/>
    <w:rsid w:val="00513022"/>
    <w:rsid w:val="0054419B"/>
    <w:rsid w:val="00561EE4"/>
    <w:rsid w:val="005655BA"/>
    <w:rsid w:val="0056650A"/>
    <w:rsid w:val="00567BF1"/>
    <w:rsid w:val="005719C8"/>
    <w:rsid w:val="00590DD6"/>
    <w:rsid w:val="00596888"/>
    <w:rsid w:val="005A0C38"/>
    <w:rsid w:val="005A46EA"/>
    <w:rsid w:val="005B5965"/>
    <w:rsid w:val="005E00B6"/>
    <w:rsid w:val="005E05DE"/>
    <w:rsid w:val="006107A2"/>
    <w:rsid w:val="00624106"/>
    <w:rsid w:val="00625650"/>
    <w:rsid w:val="00625E39"/>
    <w:rsid w:val="00631337"/>
    <w:rsid w:val="00631B4F"/>
    <w:rsid w:val="006325F6"/>
    <w:rsid w:val="00643D5B"/>
    <w:rsid w:val="006473E2"/>
    <w:rsid w:val="00653C12"/>
    <w:rsid w:val="0066045F"/>
    <w:rsid w:val="006832DD"/>
    <w:rsid w:val="00696C73"/>
    <w:rsid w:val="006A5629"/>
    <w:rsid w:val="006B5A61"/>
    <w:rsid w:val="006C2AA8"/>
    <w:rsid w:val="00711855"/>
    <w:rsid w:val="007200F8"/>
    <w:rsid w:val="00725521"/>
    <w:rsid w:val="00733A9D"/>
    <w:rsid w:val="00736E9D"/>
    <w:rsid w:val="007370B3"/>
    <w:rsid w:val="00754543"/>
    <w:rsid w:val="00755CEC"/>
    <w:rsid w:val="00755EA8"/>
    <w:rsid w:val="00763629"/>
    <w:rsid w:val="0079494D"/>
    <w:rsid w:val="007A0547"/>
    <w:rsid w:val="007A30E1"/>
    <w:rsid w:val="007C1F0C"/>
    <w:rsid w:val="007C50B7"/>
    <w:rsid w:val="007C65EA"/>
    <w:rsid w:val="007D5532"/>
    <w:rsid w:val="007F2EAA"/>
    <w:rsid w:val="007F4E30"/>
    <w:rsid w:val="00804A06"/>
    <w:rsid w:val="008145D8"/>
    <w:rsid w:val="00814C45"/>
    <w:rsid w:val="008212A1"/>
    <w:rsid w:val="0083678B"/>
    <w:rsid w:val="00842532"/>
    <w:rsid w:val="0085714A"/>
    <w:rsid w:val="00860215"/>
    <w:rsid w:val="00863533"/>
    <w:rsid w:val="00866BA6"/>
    <w:rsid w:val="00871AFA"/>
    <w:rsid w:val="00874BC2"/>
    <w:rsid w:val="008A0C11"/>
    <w:rsid w:val="008A59B7"/>
    <w:rsid w:val="008A5C05"/>
    <w:rsid w:val="008A7BAF"/>
    <w:rsid w:val="008C10DD"/>
    <w:rsid w:val="008C6ADD"/>
    <w:rsid w:val="008F0081"/>
    <w:rsid w:val="009240BB"/>
    <w:rsid w:val="009258BB"/>
    <w:rsid w:val="0095258D"/>
    <w:rsid w:val="009703A2"/>
    <w:rsid w:val="0097177B"/>
    <w:rsid w:val="00972492"/>
    <w:rsid w:val="00982BDB"/>
    <w:rsid w:val="009831E6"/>
    <w:rsid w:val="00987A52"/>
    <w:rsid w:val="009A16AD"/>
    <w:rsid w:val="009A2669"/>
    <w:rsid w:val="009B293D"/>
    <w:rsid w:val="009F042C"/>
    <w:rsid w:val="009F2D83"/>
    <w:rsid w:val="009F5E09"/>
    <w:rsid w:val="009F64AA"/>
    <w:rsid w:val="00A1282D"/>
    <w:rsid w:val="00A13D45"/>
    <w:rsid w:val="00A149F3"/>
    <w:rsid w:val="00A15D1E"/>
    <w:rsid w:val="00A20D2E"/>
    <w:rsid w:val="00A34EC9"/>
    <w:rsid w:val="00A46BBB"/>
    <w:rsid w:val="00A50C71"/>
    <w:rsid w:val="00A57207"/>
    <w:rsid w:val="00A61378"/>
    <w:rsid w:val="00A65131"/>
    <w:rsid w:val="00A73CB3"/>
    <w:rsid w:val="00A81BEE"/>
    <w:rsid w:val="00AF658D"/>
    <w:rsid w:val="00AF672B"/>
    <w:rsid w:val="00AF6DF3"/>
    <w:rsid w:val="00B27B22"/>
    <w:rsid w:val="00B32A94"/>
    <w:rsid w:val="00B34CAB"/>
    <w:rsid w:val="00B41D30"/>
    <w:rsid w:val="00B5750C"/>
    <w:rsid w:val="00B6495F"/>
    <w:rsid w:val="00B651B8"/>
    <w:rsid w:val="00B70B34"/>
    <w:rsid w:val="00B75221"/>
    <w:rsid w:val="00BC31B0"/>
    <w:rsid w:val="00BC73D8"/>
    <w:rsid w:val="00BE0EF4"/>
    <w:rsid w:val="00C1773F"/>
    <w:rsid w:val="00C33EBD"/>
    <w:rsid w:val="00C361E3"/>
    <w:rsid w:val="00C4409B"/>
    <w:rsid w:val="00C54295"/>
    <w:rsid w:val="00C56CFF"/>
    <w:rsid w:val="00C8323E"/>
    <w:rsid w:val="00C8766D"/>
    <w:rsid w:val="00C87708"/>
    <w:rsid w:val="00C8771D"/>
    <w:rsid w:val="00CC6750"/>
    <w:rsid w:val="00CC73E4"/>
    <w:rsid w:val="00CD1503"/>
    <w:rsid w:val="00CD4C5A"/>
    <w:rsid w:val="00CD66F5"/>
    <w:rsid w:val="00CD7429"/>
    <w:rsid w:val="00CE2034"/>
    <w:rsid w:val="00CE3267"/>
    <w:rsid w:val="00CE3DEE"/>
    <w:rsid w:val="00CF60FE"/>
    <w:rsid w:val="00CF636A"/>
    <w:rsid w:val="00D02108"/>
    <w:rsid w:val="00D24EE5"/>
    <w:rsid w:val="00D43530"/>
    <w:rsid w:val="00D5532A"/>
    <w:rsid w:val="00D5738D"/>
    <w:rsid w:val="00D60C1E"/>
    <w:rsid w:val="00D64F63"/>
    <w:rsid w:val="00D6648E"/>
    <w:rsid w:val="00D754DA"/>
    <w:rsid w:val="00D75FAD"/>
    <w:rsid w:val="00D841D0"/>
    <w:rsid w:val="00D878D7"/>
    <w:rsid w:val="00D91026"/>
    <w:rsid w:val="00DA4A69"/>
    <w:rsid w:val="00DC19DB"/>
    <w:rsid w:val="00DE68B1"/>
    <w:rsid w:val="00DF5152"/>
    <w:rsid w:val="00E21DB5"/>
    <w:rsid w:val="00E21ECD"/>
    <w:rsid w:val="00E32A57"/>
    <w:rsid w:val="00E474D5"/>
    <w:rsid w:val="00E53B76"/>
    <w:rsid w:val="00E55041"/>
    <w:rsid w:val="00E64773"/>
    <w:rsid w:val="00E72263"/>
    <w:rsid w:val="00E801A9"/>
    <w:rsid w:val="00EA1663"/>
    <w:rsid w:val="00EA1939"/>
    <w:rsid w:val="00EA4315"/>
    <w:rsid w:val="00EB6FAE"/>
    <w:rsid w:val="00EB77F2"/>
    <w:rsid w:val="00ED4946"/>
    <w:rsid w:val="00EE1050"/>
    <w:rsid w:val="00EF5E6D"/>
    <w:rsid w:val="00EF6EA5"/>
    <w:rsid w:val="00F1546C"/>
    <w:rsid w:val="00F231CB"/>
    <w:rsid w:val="00F30FE5"/>
    <w:rsid w:val="00F337BE"/>
    <w:rsid w:val="00F42628"/>
    <w:rsid w:val="00F5356B"/>
    <w:rsid w:val="00F60BA3"/>
    <w:rsid w:val="00F6505C"/>
    <w:rsid w:val="00F65C88"/>
    <w:rsid w:val="00F66D1F"/>
    <w:rsid w:val="00F71BCD"/>
    <w:rsid w:val="00F751A9"/>
    <w:rsid w:val="00F76F09"/>
    <w:rsid w:val="00F811F0"/>
    <w:rsid w:val="00F91757"/>
    <w:rsid w:val="00F954C6"/>
    <w:rsid w:val="00FA308A"/>
    <w:rsid w:val="00FD0715"/>
    <w:rsid w:val="00FD4AAA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A3875-D396-4E7A-9595-AE672730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20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35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5033">
                  <w:marLeft w:val="0"/>
                  <w:marRight w:val="0"/>
                  <w:marTop w:val="30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1655">
                      <w:marLeft w:val="36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996392">
                      <w:marLeft w:val="36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x.ac.uk/courses" TargetMode="External"/><Relationship Id="rId13" Type="http://schemas.openxmlformats.org/officeDocument/2006/relationships/hyperlink" Target="http://www.mdx.ac.uk/life-at-middlesex/international-students/plan-your-stay/international-orient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g.ac.rs/Docs/Predlog%20plana%20istrazivanja.doc" TargetMode="External"/><Relationship Id="rId12" Type="http://schemas.openxmlformats.org/officeDocument/2006/relationships/hyperlink" Target="mailto:erasmus@kg.ac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azvojkarijere.kg.ac.rs/pub/download/MOBILNOST_we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g.ac.rs/Docs/Predlog%20plana%20studija.doc" TargetMode="External"/><Relationship Id="rId11" Type="http://schemas.openxmlformats.org/officeDocument/2006/relationships/hyperlink" Target="http://www.mdx.ac.uk/__data/assets/pdf_file/0011/198425/English-Language-Requirements-201510-entry-v2.pdf" TargetMode="External"/><Relationship Id="rId5" Type="http://schemas.openxmlformats.org/officeDocument/2006/relationships/hyperlink" Target="http://www.mdx.ac.uk/" TargetMode="External"/><Relationship Id="rId15" Type="http://schemas.openxmlformats.org/officeDocument/2006/relationships/hyperlink" Target="http://www.razvojkarijere.kg.ac.rs/article/mobilnost.html" TargetMode="External"/><Relationship Id="rId10" Type="http://schemas.openxmlformats.org/officeDocument/2006/relationships/hyperlink" Target="http://www.mdx.ac.uk/our-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x.ac.uk/our-research/research-areas" TargetMode="External"/><Relationship Id="rId14" Type="http://schemas.openxmlformats.org/officeDocument/2006/relationships/hyperlink" Target="http://www.mdx.ac.uk/life-at-middlesex/accommo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Cirkovic Miladinovic</dc:creator>
  <cp:keywords/>
  <dc:description/>
  <cp:lastModifiedBy>Ivana Cirkovic Miladinovic</cp:lastModifiedBy>
  <cp:revision>1</cp:revision>
  <dcterms:created xsi:type="dcterms:W3CDTF">2015-07-17T08:39:00Z</dcterms:created>
  <dcterms:modified xsi:type="dcterms:W3CDTF">2015-07-17T08:42:00Z</dcterms:modified>
</cp:coreProperties>
</file>